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5B1D" w:rsidRPr="003B5B1D" w:rsidRDefault="003B5B1D" w:rsidP="003B5B1D">
      <w:pPr>
        <w:spacing w:after="0" w:line="240" w:lineRule="auto"/>
        <w:ind w:firstLine="567"/>
        <w:jc w:val="center"/>
        <w:rPr>
          <w:rFonts w:ascii="Times New Roman" w:hAnsi="Times New Roman" w:cs="Times New Roman"/>
          <w:sz w:val="28"/>
          <w:szCs w:val="28"/>
          <w:lang w:val="kk-KZ"/>
        </w:rPr>
      </w:pPr>
      <w:r w:rsidRPr="003B5B1D">
        <w:rPr>
          <w:rFonts w:ascii="Times New Roman" w:hAnsi="Times New Roman" w:cs="Times New Roman"/>
          <w:sz w:val="28"/>
          <w:szCs w:val="28"/>
          <w:lang w:val="kk-KZ"/>
        </w:rPr>
        <w:t>1 – Дәріс</w:t>
      </w:r>
    </w:p>
    <w:p w:rsidR="003B5B1D" w:rsidRDefault="003B5B1D" w:rsidP="003B5B1D">
      <w:pPr>
        <w:spacing w:after="0" w:line="240" w:lineRule="auto"/>
        <w:ind w:firstLine="567"/>
        <w:jc w:val="center"/>
        <w:rPr>
          <w:rFonts w:ascii="Times New Roman" w:hAnsi="Times New Roman" w:cs="Times New Roman"/>
          <w:sz w:val="28"/>
          <w:szCs w:val="28"/>
          <w:lang w:val="kk-KZ"/>
        </w:rPr>
      </w:pPr>
      <w:r w:rsidRPr="003B5B1D">
        <w:rPr>
          <w:rFonts w:ascii="Times New Roman" w:hAnsi="Times New Roman" w:cs="Times New Roman"/>
          <w:sz w:val="28"/>
          <w:szCs w:val="28"/>
          <w:lang w:val="kk-KZ"/>
        </w:rPr>
        <w:t xml:space="preserve">Мемлекеттік </w:t>
      </w:r>
      <w:r>
        <w:rPr>
          <w:rFonts w:ascii="Times New Roman" w:hAnsi="Times New Roman" w:cs="Times New Roman"/>
          <w:sz w:val="28"/>
          <w:szCs w:val="28"/>
          <w:lang w:val="kk-KZ"/>
        </w:rPr>
        <w:t>кәсіпорынның қаржысына кіріспе</w:t>
      </w:r>
    </w:p>
    <w:p w:rsidR="003B5B1D" w:rsidRDefault="003B5B1D" w:rsidP="003B5B1D">
      <w:pPr>
        <w:spacing w:after="0" w:line="240" w:lineRule="auto"/>
        <w:ind w:firstLine="567"/>
        <w:jc w:val="both"/>
        <w:rPr>
          <w:rFonts w:ascii="Times New Roman" w:hAnsi="Times New Roman" w:cs="Times New Roman"/>
          <w:sz w:val="28"/>
          <w:szCs w:val="28"/>
          <w:lang w:val="kk-KZ"/>
        </w:rPr>
      </w:pPr>
    </w:p>
    <w:p w:rsidR="003B5B1D" w:rsidRDefault="003B5B1D" w:rsidP="003B5B1D">
      <w:pPr>
        <w:spacing w:after="0" w:line="240" w:lineRule="auto"/>
        <w:ind w:firstLine="567"/>
        <w:jc w:val="both"/>
        <w:rPr>
          <w:rFonts w:ascii="Times New Roman" w:hAnsi="Times New Roman" w:cs="Times New Roman"/>
          <w:sz w:val="28"/>
          <w:szCs w:val="28"/>
          <w:lang w:val="kk-KZ"/>
        </w:rPr>
      </w:pPr>
      <w:r w:rsidRPr="003B5B1D">
        <w:rPr>
          <w:rFonts w:ascii="Times New Roman" w:hAnsi="Times New Roman" w:cs="Times New Roman"/>
          <w:sz w:val="28"/>
          <w:szCs w:val="28"/>
          <w:lang w:val="kk-KZ"/>
        </w:rPr>
        <w:t>Мемлекеттік қаржы өзінің классикалық мазмұнында мемлекетке өз органдарын ұстау және өзіне тән функцияларды орындау үшін қажетті ақша қорларының құрылуы мен бөлінуіне делдал болатын экономикалық қатынастар ретінде әрекет етеді.</w:t>
      </w:r>
    </w:p>
    <w:p w:rsidR="003B5B1D" w:rsidRDefault="003B5B1D" w:rsidP="003B5B1D">
      <w:pPr>
        <w:spacing w:after="0" w:line="240" w:lineRule="auto"/>
        <w:ind w:firstLine="567"/>
        <w:jc w:val="both"/>
        <w:rPr>
          <w:rFonts w:ascii="Times New Roman" w:hAnsi="Times New Roman" w:cs="Times New Roman"/>
          <w:sz w:val="28"/>
          <w:szCs w:val="28"/>
          <w:lang w:val="kk-KZ"/>
        </w:rPr>
      </w:pPr>
      <w:r w:rsidRPr="003B5B1D">
        <w:rPr>
          <w:rFonts w:ascii="Times New Roman" w:hAnsi="Times New Roman" w:cs="Times New Roman"/>
          <w:sz w:val="28"/>
          <w:szCs w:val="28"/>
          <w:lang w:val="kk-KZ"/>
        </w:rPr>
        <w:t>Құрылған қоғамдық өнімді бөлу және қайта бөлу процесі осы қатынастардың екі полюсінде – мемлекеттік билік институттары деңгейінде және көбею процесінің қалған субъектілері: бизнес субъектілері (фирмалар) мен үй шаруашылықтары деңгейінде ақша қаражаттарының қорын қалыптастырумен байланысты. Шаруашылық жүргізуші субъектілер мен үй шаруашылықтары деңгейінде қалыптасатын ақша қорлары орталықтандырылмаған ақша қорлары деп аталатыны белгілі. Мемлекет шаруашылық жүргізуші субъектілер мен үй шаруашылықтары кірістерінің бір бөлігін жинақтай отырып, қоғамдағы қауіпсіздікті, экономикалық және әлеуметтік тұрақтылықты қамтамасыз етуге байланысты функцияларды орындау үшін қажетті ақша қаражаттарының қорларын құрады. Осыған байланысты мемлекет деңгейінде қалыптасатын ақша қорлары орталықтандырылған ақша қорлары деп танылады.</w:t>
      </w:r>
    </w:p>
    <w:p w:rsidR="00FB2750" w:rsidRDefault="00FB2750" w:rsidP="003B5B1D">
      <w:pPr>
        <w:spacing w:after="0" w:line="240" w:lineRule="auto"/>
        <w:ind w:firstLine="567"/>
        <w:jc w:val="both"/>
        <w:rPr>
          <w:rFonts w:ascii="Times New Roman" w:hAnsi="Times New Roman" w:cs="Times New Roman"/>
          <w:sz w:val="28"/>
          <w:szCs w:val="28"/>
          <w:lang w:val="kk-KZ"/>
        </w:rPr>
      </w:pPr>
      <w:r w:rsidRPr="00FB2750">
        <w:rPr>
          <w:rFonts w:ascii="Times New Roman" w:hAnsi="Times New Roman" w:cs="Times New Roman"/>
          <w:sz w:val="28"/>
          <w:szCs w:val="28"/>
          <w:lang w:val="kk-KZ"/>
        </w:rPr>
        <w:t>Қазақстанның қаржы жүйесі мынадай өзара байланысты элементтерден тұрады: мемлекеттік қаржы, шаруашылық жүргізуші субъектілердің қаржысы, үй шаруашылықтарының (халықтың) қаржысы. Бұл жүйенің жетекші элементі мемлекеттік бюджет, Мемлекеттік несие және арнайы бюджеттен тыс қорлар ұсынатын мемлекеттік немесе орталықтандырылған қаржы болып табылады.</w:t>
      </w:r>
    </w:p>
    <w:p w:rsidR="00FB2750" w:rsidRDefault="001A55F2" w:rsidP="003B5B1D">
      <w:pPr>
        <w:spacing w:after="0" w:line="240" w:lineRule="auto"/>
        <w:ind w:firstLine="567"/>
        <w:jc w:val="both"/>
        <w:rPr>
          <w:rFonts w:ascii="Times New Roman" w:hAnsi="Times New Roman" w:cs="Times New Roman"/>
          <w:sz w:val="28"/>
          <w:szCs w:val="28"/>
          <w:lang w:val="kk-KZ"/>
        </w:rPr>
      </w:pPr>
      <w:r w:rsidRPr="001A55F2">
        <w:rPr>
          <w:rFonts w:ascii="Times New Roman" w:hAnsi="Times New Roman" w:cs="Times New Roman"/>
          <w:sz w:val="28"/>
          <w:szCs w:val="28"/>
          <w:lang w:val="kk-KZ"/>
        </w:rPr>
        <w:t>Мемлекеттік бюджет қаржы ресурстарының орталықтандырылған қорын құруға байланысты қаржылық қатынастарды білдіреді; бюджет тапшылығын жабуға бағытталған мемлекеттік кредит жинақталған мемлекеттік борыштың (ішкі және сыртқы) сомасын көрсетеді; арнайы бюджеттен тыс қорлар қоғамдық қажеттіліктерді нысаналы қаржыландырудың қосымша нысаны ретінде әрекет етеді.</w:t>
      </w:r>
    </w:p>
    <w:p w:rsidR="001A55F2" w:rsidRPr="001A55F2" w:rsidRDefault="001A55F2" w:rsidP="001A55F2">
      <w:pPr>
        <w:spacing w:after="0" w:line="240" w:lineRule="auto"/>
        <w:ind w:firstLine="567"/>
        <w:jc w:val="both"/>
        <w:rPr>
          <w:rFonts w:ascii="Times New Roman" w:hAnsi="Times New Roman" w:cs="Times New Roman"/>
          <w:sz w:val="28"/>
          <w:szCs w:val="28"/>
          <w:lang w:val="kk-KZ"/>
        </w:rPr>
      </w:pPr>
      <w:r w:rsidRPr="001A55F2">
        <w:rPr>
          <w:rFonts w:ascii="Times New Roman" w:hAnsi="Times New Roman" w:cs="Times New Roman"/>
          <w:sz w:val="28"/>
          <w:szCs w:val="28"/>
          <w:lang w:val="kk-KZ"/>
        </w:rPr>
        <w:t xml:space="preserve">Қаржы жүйесінің негізі орталықтандырылмаған қаржы болып табылады, өйткені оларда мемлекеттің, субъектілердің қаржылық ресурстарының негізгі бөлігі шоғырланған, негізгі тауарлар жасалады. Бүкіл мемлекеттің әл-ауқатын анықтайтын қоғамдық өнімнің сапасы мен көлемі шаруашылық жүргізуші субъектілер қызметінің нәтижелеріне байланысты. Орталықтандырылмаған қаржыға сонымен қатар қаржы жүйесінің өзіндік бөлігін білдіретін халықтың немесе үй шаруашылықтарының қаржысы кіреді, өйткені үй шаруашылықтары экономикалық қызметтің маңызды субъектісіне айналады, оның нәтижелері жалпы халықтың әл-ауқатының өсуіне айтарлықтай әсер етеді. Қоғамда құрылған жиынтық өнімді бастапқы бөлу процесінде үй шаруашылықтарының, шаруашылық жүргізуші субъектілердің және мемлекеттің қарамағына түсетін қаржы ресурстары олардың нысаналы мақсаты бойынша пайдаланылады. Бұл қаржы ресурстары қаржы нарықтары </w:t>
      </w:r>
      <w:r w:rsidRPr="001A55F2">
        <w:rPr>
          <w:rFonts w:ascii="Times New Roman" w:hAnsi="Times New Roman" w:cs="Times New Roman"/>
          <w:sz w:val="28"/>
          <w:szCs w:val="28"/>
          <w:lang w:val="kk-KZ"/>
        </w:rPr>
        <w:lastRenderedPageBreak/>
        <w:t xml:space="preserve">– банк жүйесі және осы ресурстардың қозғалысы нарықтық негізде жүзеге асырылатын Қор нарығы арқылы одан әрі қайта бөлу процесіне түсуі мүмкін. </w:t>
      </w:r>
    </w:p>
    <w:p w:rsidR="001A55F2" w:rsidRPr="001A55F2" w:rsidRDefault="001A55F2" w:rsidP="001A55F2">
      <w:pPr>
        <w:spacing w:after="0" w:line="240" w:lineRule="auto"/>
        <w:ind w:firstLine="567"/>
        <w:jc w:val="both"/>
        <w:rPr>
          <w:rFonts w:ascii="Times New Roman" w:hAnsi="Times New Roman" w:cs="Times New Roman"/>
          <w:sz w:val="28"/>
          <w:szCs w:val="28"/>
          <w:lang w:val="kk-KZ"/>
        </w:rPr>
      </w:pPr>
      <w:r w:rsidRPr="001A55F2">
        <w:rPr>
          <w:rFonts w:ascii="Times New Roman" w:hAnsi="Times New Roman" w:cs="Times New Roman"/>
          <w:sz w:val="28"/>
          <w:szCs w:val="28"/>
          <w:lang w:val="kk-KZ"/>
        </w:rPr>
        <w:t xml:space="preserve">Ғылыми ортада квазимемлекеттік сектор үлкен дау туғызады, өйткені бұл компоненттің қаржысын орталықтандырылмаған қаржыға жатқызуға болмайды, бірақ заңнамалық базада біз оны корпоративтік қаржыға жатқызамыз. </w:t>
      </w:r>
    </w:p>
    <w:p w:rsidR="001A55F2" w:rsidRDefault="001A55F2" w:rsidP="001A55F2">
      <w:pPr>
        <w:spacing w:after="0" w:line="240" w:lineRule="auto"/>
        <w:ind w:firstLine="567"/>
        <w:jc w:val="both"/>
        <w:rPr>
          <w:rFonts w:ascii="Times New Roman" w:hAnsi="Times New Roman" w:cs="Times New Roman"/>
          <w:sz w:val="28"/>
          <w:szCs w:val="28"/>
          <w:lang w:val="kk-KZ"/>
        </w:rPr>
      </w:pPr>
      <w:r w:rsidRPr="001A55F2">
        <w:rPr>
          <w:rFonts w:ascii="Times New Roman" w:hAnsi="Times New Roman" w:cs="Times New Roman"/>
          <w:sz w:val="28"/>
          <w:szCs w:val="28"/>
          <w:lang w:val="kk-KZ"/>
        </w:rPr>
        <w:t>Квазимемлекеттік сектор субъектілері-бұл мемлекет құрылтайшы, қатысушы немесе акционер болып табылатын ұйымдар.</w:t>
      </w:r>
    </w:p>
    <w:p w:rsidR="001A55F2" w:rsidRDefault="001A55F2" w:rsidP="001A55F2">
      <w:pPr>
        <w:spacing w:after="0" w:line="240" w:lineRule="auto"/>
        <w:ind w:firstLine="567"/>
        <w:jc w:val="both"/>
        <w:rPr>
          <w:rFonts w:ascii="Times New Roman" w:hAnsi="Times New Roman" w:cs="Times New Roman"/>
          <w:sz w:val="28"/>
          <w:szCs w:val="28"/>
          <w:lang w:val="kk-KZ"/>
        </w:rPr>
      </w:pPr>
      <w:bookmarkStart w:id="0" w:name="_GoBack"/>
      <w:bookmarkEnd w:id="0"/>
    </w:p>
    <w:p w:rsidR="003B5B1D" w:rsidRPr="003B5B1D" w:rsidRDefault="003B5B1D" w:rsidP="003B5B1D">
      <w:pPr>
        <w:spacing w:after="0" w:line="240" w:lineRule="auto"/>
        <w:ind w:firstLine="567"/>
        <w:jc w:val="both"/>
        <w:rPr>
          <w:rFonts w:ascii="Times New Roman" w:hAnsi="Times New Roman" w:cs="Times New Roman"/>
          <w:sz w:val="28"/>
          <w:szCs w:val="28"/>
          <w:lang w:val="kk-KZ"/>
        </w:rPr>
      </w:pPr>
    </w:p>
    <w:p w:rsidR="001A14F0" w:rsidRPr="003B5B1D" w:rsidRDefault="001A14F0" w:rsidP="003B5B1D">
      <w:pPr>
        <w:spacing w:after="0" w:line="240" w:lineRule="auto"/>
        <w:ind w:firstLine="567"/>
        <w:jc w:val="both"/>
        <w:rPr>
          <w:rFonts w:ascii="Times New Roman" w:hAnsi="Times New Roman" w:cs="Times New Roman"/>
          <w:sz w:val="28"/>
          <w:szCs w:val="28"/>
          <w:lang w:val="kk-KZ"/>
        </w:rPr>
      </w:pPr>
    </w:p>
    <w:p w:rsidR="003B5B1D" w:rsidRPr="003B5B1D" w:rsidRDefault="003B5B1D" w:rsidP="003B5B1D">
      <w:pPr>
        <w:spacing w:after="0" w:line="240" w:lineRule="auto"/>
        <w:ind w:firstLine="567"/>
        <w:jc w:val="both"/>
        <w:rPr>
          <w:rFonts w:ascii="Times New Roman" w:hAnsi="Times New Roman" w:cs="Times New Roman"/>
          <w:sz w:val="28"/>
          <w:szCs w:val="28"/>
          <w:lang w:val="kk-KZ"/>
        </w:rPr>
      </w:pPr>
    </w:p>
    <w:sectPr w:rsidR="003B5B1D" w:rsidRPr="003B5B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7CBE"/>
    <w:rsid w:val="001A14F0"/>
    <w:rsid w:val="001A55F2"/>
    <w:rsid w:val="003B5B1D"/>
    <w:rsid w:val="00DF7CBE"/>
    <w:rsid w:val="00FB27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D21CD"/>
  <w15:chartTrackingRefBased/>
  <w15:docId w15:val="{BBEA21ED-8375-4C30-B720-2D645FD15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5B1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470</Words>
  <Characters>2683</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2025-01-30T04:45:00Z</dcterms:created>
  <dcterms:modified xsi:type="dcterms:W3CDTF">2025-01-30T06:16:00Z</dcterms:modified>
</cp:coreProperties>
</file>